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4E7" w:rsidRPr="00F61FDE" w:rsidRDefault="00F61FDE" w:rsidP="00F61FDE">
      <w:pPr>
        <w:pStyle w:val="Title"/>
        <w:jc w:val="center"/>
        <w:rPr>
          <w:rFonts w:ascii="Arial" w:hAnsi="Arial"/>
          <w:b/>
          <w:sz w:val="48"/>
          <w:szCs w:val="48"/>
        </w:rPr>
      </w:pPr>
      <w:r w:rsidRPr="00F61FDE">
        <w:rPr>
          <w:rFonts w:ascii="Arial" w:eastAsia="Microsoft JhengHei" w:hAnsi="Arial" w:cs="Arial"/>
          <w:b/>
          <w:noProof/>
          <w:sz w:val="48"/>
          <w:szCs w:val="48"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2B191C" wp14:editId="696F1B17">
                <wp:simplePos x="0" y="0"/>
                <wp:positionH relativeFrom="page">
                  <wp:posOffset>342900</wp:posOffset>
                </wp:positionH>
                <wp:positionV relativeFrom="paragraph">
                  <wp:posOffset>-476885</wp:posOffset>
                </wp:positionV>
                <wp:extent cx="10010775" cy="933450"/>
                <wp:effectExtent l="0" t="0" r="952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0775" cy="9334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1FDE" w:rsidRDefault="00F61FDE" w:rsidP="00F61F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B191C" id="Rectangle 6" o:spid="_x0000_s1026" style="position:absolute;left:0;text-align:left;margin-left:27pt;margin-top:-37.55pt;width:788.25pt;height:73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QVgnAIAAJEFAAAOAAAAZHJzL2Uyb0RvYy54bWysVEtv2zAMvg/YfxB0X+2kSR9BnSJIkWFA&#10;0RZth54VWYoFyKImKbGzXz9KfrTrih2GXWRRJD+Sn0leXbe1JgfhvAJT0MlJTokwHEpldgX9/rz5&#10;ckGJD8yUTIMRBT0KT6+Xnz9dNXYhplCBLoUjCGL8orEFrUKwiyzzvBI18ydghUGlBFezgKLbZaVj&#10;DaLXOpvm+VnWgCutAy68x9ebTkmXCV9KwcO9lF4EoguKuYV0unRu45ktr9hi55itFO/TYP+QRc2U&#10;waAj1A0LjOyd+gOqVtyBBxlOONQZSKm4SDVgNZP8XTVPFbMi1YLkeDvS5P8fLL87PDiiyoKeUWJY&#10;jb/oEUljZqcFOYv0NNYv0OrJPrhe8niNtbbS1fGLVZA2UXocKRVtIBwfJzmWdX4+p4Sj8vL0dDZP&#10;pGev7tb58FVATeKloA7DJyrZ4dYHDImmg0mM5kGrcqO0ToLbbdfakQPD/7vZrPN8QP/NTJtobCC6&#10;dYjxJYuldcWkWzhqEe20eRQSOcH0pymT1I1ijMM4FyZMOlXFStGFn2PwMXrs3+iR0k+AEVli/BG7&#10;BxgsO5ABu8uyt4+uIjXz6Jz/LbHOefRIkcGE0blWBtxHABqr6iN39gNJHTWRpdBuWzSJ1y2UR2we&#10;B91Uecs3Cn/hLfPhgTkcIxw4XA3hHg+poSko9DdKKnA/P3qP9tjdqKWkwbEsqP+xZ05Qor8Z7PvL&#10;yWwW5zgJs/n5FAX3VrN9qzH7eg3YGRNcQpana7QPerhKB/ULbpBVjIoqZjjGLigPbhDWoVsXuIO4&#10;WK2SGc6uZeHWPFkewSPBsUWf2xfmbN/HAUfgDoYRZot37dzZRk8Dq30AqVKvv/LaU49zn3qo31Fx&#10;sbyVk9XrJl3+AgAA//8DAFBLAwQUAAYACAAAACEAMhDVH+IAAAAKAQAADwAAAGRycy9kb3ducmV2&#10;LnhtbEyPMU/DMBSEdyT+g/WQWFBrB5q2hDgVqlQJMSBoO3R07EcSJX6OYqcN/x53gvF0p7vv8s1k&#10;O3bGwTeOJCRzAQxJO9NQJeF42M3WwHxQZFTnCCX8oIdNcXuTq8y4C33heR8qFkvIZ0pCHUKfce51&#10;jVb5ueuRovftBqtClEPFzaAusdx2/FGIJbeqobhQqx63Nep2P1oJ7efD2+LjnZ+25djWO3HS7TrR&#10;Ut7fTa8vwAJO4S8MV/yIDkVkKt1IxrNOQrqIV4KE2SpNgF0DyyeRAislrJJn4EXO/18ofgEAAP//&#10;AwBQSwECLQAUAAYACAAAACEAtoM4kv4AAADhAQAAEwAAAAAAAAAAAAAAAAAAAAAAW0NvbnRlbnRf&#10;VHlwZXNdLnhtbFBLAQItABQABgAIAAAAIQA4/SH/1gAAAJQBAAALAAAAAAAAAAAAAAAAAC8BAABf&#10;cmVscy8ucmVsc1BLAQItABQABgAIAAAAIQCB4QVgnAIAAJEFAAAOAAAAAAAAAAAAAAAAAC4CAABk&#10;cnMvZTJvRG9jLnhtbFBLAQItABQABgAIAAAAIQAyENUf4gAAAAoBAAAPAAAAAAAAAAAAAAAAAPYE&#10;AABkcnMvZG93bnJldi54bWxQSwUGAAAAAAQABADzAAAABQYAAAAA&#10;" fillcolor="#ffc000" stroked="f" strokeweight="1pt">
                <v:textbox>
                  <w:txbxContent>
                    <w:p w:rsidR="00F61FDE" w:rsidRDefault="00F61FDE" w:rsidP="00F61FDE"/>
                  </w:txbxContent>
                </v:textbox>
                <w10:wrap anchorx="page"/>
              </v:rect>
            </w:pict>
          </mc:Fallback>
        </mc:AlternateContent>
      </w:r>
      <w:r w:rsidR="00D3526E" w:rsidRPr="00F61FDE">
        <w:rPr>
          <w:rFonts w:ascii="Arial" w:hAnsi="Arial"/>
          <w:b/>
          <w:sz w:val="48"/>
          <w:szCs w:val="48"/>
        </w:rPr>
        <w:t>Service Level Agreement</w:t>
      </w:r>
      <w:r w:rsidR="003848C8" w:rsidRPr="00F61FDE">
        <w:rPr>
          <w:rFonts w:ascii="Arial" w:hAnsi="Arial"/>
          <w:b/>
          <w:sz w:val="48"/>
          <w:szCs w:val="48"/>
        </w:rPr>
        <w:t xml:space="preserve"> – </w:t>
      </w:r>
      <w:r w:rsidR="00D3526E" w:rsidRPr="00F61FDE">
        <w:rPr>
          <w:rFonts w:ascii="Arial" w:hAnsi="Arial"/>
          <w:b/>
          <w:sz w:val="48"/>
          <w:szCs w:val="48"/>
        </w:rPr>
        <w:t>Performance</w:t>
      </w:r>
      <w:r w:rsidR="003848C8" w:rsidRPr="00F61FDE">
        <w:rPr>
          <w:rFonts w:ascii="Arial" w:hAnsi="Arial"/>
          <w:b/>
          <w:sz w:val="48"/>
          <w:szCs w:val="48"/>
        </w:rPr>
        <w:t xml:space="preserve"> </w:t>
      </w:r>
      <w:r w:rsidR="00D3526E" w:rsidRPr="00F61FDE">
        <w:rPr>
          <w:rFonts w:ascii="Arial" w:hAnsi="Arial"/>
          <w:b/>
          <w:sz w:val="48"/>
          <w:szCs w:val="48"/>
        </w:rPr>
        <w:t>Indicators</w:t>
      </w:r>
    </w:p>
    <w:p w:rsidR="000004E7" w:rsidRPr="00D3526E" w:rsidRDefault="000004E7">
      <w:pPr>
        <w:pStyle w:val="BodyTextIndent2"/>
        <w:jc w:val="center"/>
        <w:rPr>
          <w:rFonts w:ascii="Arial" w:hAnsi="Arial" w:cs="Arial"/>
          <w:sz w:val="36"/>
          <w:u w:val="single"/>
        </w:rPr>
      </w:pPr>
    </w:p>
    <w:tbl>
      <w:tblPr>
        <w:tblpPr w:leftFromText="180" w:rightFromText="180" w:vertAnchor="text" w:horzAnchor="margin" w:tblpXSpec="center" w:tblpY="366"/>
        <w:tblW w:w="12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552"/>
        <w:gridCol w:w="2551"/>
        <w:gridCol w:w="2831"/>
        <w:gridCol w:w="2273"/>
      </w:tblGrid>
      <w:tr w:rsidR="003848C8" w:rsidRPr="00D3526E" w:rsidTr="003848C8">
        <w:trPr>
          <w:trHeight w:val="699"/>
        </w:trPr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D3526E" w:rsidRPr="00D3526E" w:rsidRDefault="00D3526E" w:rsidP="00D3526E">
            <w:pPr>
              <w:pStyle w:val="BodyTextIndent2"/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D3526E">
              <w:rPr>
                <w:rFonts w:ascii="Arial" w:hAnsi="Arial" w:cs="Arial"/>
                <w:b/>
                <w:sz w:val="22"/>
              </w:rPr>
              <w:t>Key Result Area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D3526E" w:rsidRPr="00D3526E" w:rsidRDefault="00D3526E" w:rsidP="00D3526E">
            <w:pPr>
              <w:pStyle w:val="BodyTextIndent2"/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D3526E">
              <w:rPr>
                <w:rFonts w:ascii="Arial" w:hAnsi="Arial" w:cs="Arial"/>
                <w:b/>
                <w:sz w:val="22"/>
              </w:rPr>
              <w:t>Key Performance Indicator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D3526E" w:rsidRPr="00D3526E" w:rsidRDefault="00D3526E" w:rsidP="00D3526E">
            <w:pPr>
              <w:pStyle w:val="BodyTextIndent2"/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D3526E">
              <w:rPr>
                <w:rFonts w:ascii="Arial" w:hAnsi="Arial" w:cs="Arial"/>
                <w:b/>
                <w:sz w:val="22"/>
              </w:rPr>
              <w:t>Performance and time measure</w:t>
            </w:r>
          </w:p>
        </w:tc>
        <w:tc>
          <w:tcPr>
            <w:tcW w:w="2831" w:type="dxa"/>
            <w:shd w:val="clear" w:color="auto" w:fill="F2F2F2" w:themeFill="background1" w:themeFillShade="F2"/>
            <w:vAlign w:val="center"/>
          </w:tcPr>
          <w:p w:rsidR="00D3526E" w:rsidRPr="00D3526E" w:rsidRDefault="00D3526E" w:rsidP="00D3526E">
            <w:pPr>
              <w:pStyle w:val="BodyTextIndent2"/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D3526E">
              <w:rPr>
                <w:rFonts w:ascii="Arial" w:hAnsi="Arial" w:cs="Arial"/>
                <w:b/>
                <w:sz w:val="22"/>
              </w:rPr>
              <w:t>Target</w:t>
            </w:r>
          </w:p>
        </w:tc>
        <w:tc>
          <w:tcPr>
            <w:tcW w:w="2273" w:type="dxa"/>
            <w:shd w:val="clear" w:color="auto" w:fill="F2F2F2" w:themeFill="background1" w:themeFillShade="F2"/>
            <w:vAlign w:val="center"/>
          </w:tcPr>
          <w:p w:rsidR="00D3526E" w:rsidRPr="00D3526E" w:rsidRDefault="00D3526E" w:rsidP="00D3526E">
            <w:pPr>
              <w:pStyle w:val="BodyTextIndent2"/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D3526E">
              <w:rPr>
                <w:rFonts w:ascii="Arial" w:hAnsi="Arial" w:cs="Arial"/>
                <w:b/>
                <w:sz w:val="22"/>
              </w:rPr>
              <w:t>Responsibility</w:t>
            </w:r>
          </w:p>
        </w:tc>
      </w:tr>
      <w:tr w:rsidR="003848C8" w:rsidRPr="00D3526E" w:rsidTr="003848C8">
        <w:trPr>
          <w:trHeight w:val="839"/>
        </w:trPr>
        <w:tc>
          <w:tcPr>
            <w:tcW w:w="2551" w:type="dxa"/>
            <w:vMerge w:val="restart"/>
            <w:vAlign w:val="center"/>
          </w:tcPr>
          <w:p w:rsidR="003848C8" w:rsidRPr="003848C8" w:rsidRDefault="003848C8" w:rsidP="003848C8">
            <w:pPr>
              <w:pStyle w:val="BodyTextIndent2"/>
              <w:ind w:left="0"/>
              <w:jc w:val="center"/>
              <w:rPr>
                <w:rFonts w:ascii="Arial" w:hAnsi="Arial" w:cs="Arial"/>
                <w:b/>
              </w:rPr>
            </w:pPr>
            <w:r w:rsidRPr="003848C8">
              <w:rPr>
                <w:rFonts w:ascii="Arial" w:hAnsi="Arial" w:cs="Arial"/>
                <w:b/>
              </w:rPr>
              <w:t>Supply Management</w:t>
            </w:r>
          </w:p>
        </w:tc>
        <w:tc>
          <w:tcPr>
            <w:tcW w:w="2552" w:type="dxa"/>
          </w:tcPr>
          <w:p w:rsidR="003848C8" w:rsidRPr="00D3526E" w:rsidRDefault="003848C8" w:rsidP="00D3526E">
            <w:pPr>
              <w:pStyle w:val="BodyTextIndent2"/>
              <w:ind w:left="0"/>
              <w:rPr>
                <w:rFonts w:ascii="Arial" w:hAnsi="Arial" w:cs="Arial"/>
              </w:rPr>
            </w:pPr>
            <w:r w:rsidRPr="00D3526E">
              <w:rPr>
                <w:rFonts w:ascii="Arial" w:hAnsi="Arial" w:cs="Arial"/>
              </w:rPr>
              <w:t>Delivery time</w:t>
            </w:r>
          </w:p>
        </w:tc>
        <w:tc>
          <w:tcPr>
            <w:tcW w:w="2551" w:type="dxa"/>
          </w:tcPr>
          <w:p w:rsidR="003848C8" w:rsidRPr="00D3526E" w:rsidRDefault="003848C8" w:rsidP="00D3526E">
            <w:pPr>
              <w:pStyle w:val="BodyTextIndent2"/>
              <w:ind w:left="0"/>
              <w:jc w:val="left"/>
              <w:rPr>
                <w:rFonts w:ascii="Arial" w:hAnsi="Arial" w:cs="Arial"/>
              </w:rPr>
            </w:pPr>
            <w:r w:rsidRPr="00D3526E">
              <w:rPr>
                <w:rFonts w:ascii="Arial" w:hAnsi="Arial" w:cs="Arial"/>
              </w:rPr>
              <w:t>Deliver chairs as agreed</w:t>
            </w:r>
            <w:r>
              <w:rPr>
                <w:rFonts w:ascii="Arial" w:hAnsi="Arial" w:cs="Arial"/>
                <w:i/>
                <w:iCs/>
              </w:rPr>
              <w:t xml:space="preserve"> (</w:t>
            </w:r>
            <w:r w:rsidRPr="00D3526E">
              <w:rPr>
                <w:rFonts w:ascii="Arial" w:hAnsi="Arial" w:cs="Arial"/>
                <w:i/>
                <w:iCs/>
              </w:rPr>
              <w:t>every Thursday at time organised)</w:t>
            </w:r>
          </w:p>
        </w:tc>
        <w:tc>
          <w:tcPr>
            <w:tcW w:w="2831" w:type="dxa"/>
          </w:tcPr>
          <w:p w:rsidR="003848C8" w:rsidRPr="00D3526E" w:rsidRDefault="003848C8" w:rsidP="00D3526E">
            <w:pPr>
              <w:pStyle w:val="BodyTextIndent2"/>
              <w:ind w:left="0"/>
              <w:jc w:val="left"/>
              <w:rPr>
                <w:rFonts w:ascii="Arial" w:hAnsi="Arial" w:cs="Arial"/>
              </w:rPr>
            </w:pPr>
            <w:r w:rsidRPr="00D3526E">
              <w:rPr>
                <w:rFonts w:ascii="Arial" w:hAnsi="Arial" w:cs="Arial"/>
              </w:rPr>
              <w:t>95% to occur within specified time frame</w:t>
            </w:r>
          </w:p>
        </w:tc>
        <w:tc>
          <w:tcPr>
            <w:tcW w:w="2273" w:type="dxa"/>
          </w:tcPr>
          <w:p w:rsidR="003848C8" w:rsidRPr="00D3526E" w:rsidRDefault="003848C8" w:rsidP="00D3526E">
            <w:pPr>
              <w:pStyle w:val="BodyTextIndent2"/>
              <w:ind w:left="0"/>
              <w:jc w:val="left"/>
              <w:rPr>
                <w:rFonts w:ascii="Arial" w:hAnsi="Arial" w:cs="Arial"/>
              </w:rPr>
            </w:pPr>
            <w:r w:rsidRPr="00D3526E">
              <w:rPr>
                <w:rFonts w:ascii="Arial" w:hAnsi="Arial" w:cs="Arial"/>
              </w:rPr>
              <w:t>Supplier</w:t>
            </w:r>
          </w:p>
        </w:tc>
      </w:tr>
      <w:tr w:rsidR="003848C8" w:rsidRPr="00D3526E" w:rsidTr="003848C8">
        <w:trPr>
          <w:trHeight w:val="849"/>
        </w:trPr>
        <w:tc>
          <w:tcPr>
            <w:tcW w:w="2551" w:type="dxa"/>
            <w:vMerge/>
            <w:vAlign w:val="center"/>
          </w:tcPr>
          <w:p w:rsidR="003848C8" w:rsidRPr="003848C8" w:rsidRDefault="003848C8" w:rsidP="003848C8">
            <w:pPr>
              <w:pStyle w:val="BodyTextIndent2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3848C8" w:rsidRPr="00D3526E" w:rsidRDefault="003848C8" w:rsidP="00D3526E">
            <w:pPr>
              <w:pStyle w:val="BodyTextIndent2"/>
              <w:ind w:left="0"/>
              <w:rPr>
                <w:rFonts w:ascii="Arial" w:hAnsi="Arial" w:cs="Arial"/>
              </w:rPr>
            </w:pPr>
            <w:r w:rsidRPr="00D3526E">
              <w:rPr>
                <w:rFonts w:ascii="Arial" w:hAnsi="Arial" w:cs="Arial"/>
              </w:rPr>
              <w:t>Delivery accuracy</w:t>
            </w:r>
          </w:p>
        </w:tc>
        <w:tc>
          <w:tcPr>
            <w:tcW w:w="2551" w:type="dxa"/>
          </w:tcPr>
          <w:p w:rsidR="003848C8" w:rsidRPr="00D3526E" w:rsidRDefault="003848C8" w:rsidP="00D3526E">
            <w:pPr>
              <w:pStyle w:val="BodyTextIndent2"/>
              <w:ind w:left="0"/>
              <w:jc w:val="left"/>
              <w:rPr>
                <w:rFonts w:ascii="Arial" w:hAnsi="Arial" w:cs="Arial"/>
              </w:rPr>
            </w:pPr>
            <w:r w:rsidRPr="00D3526E">
              <w:rPr>
                <w:rFonts w:ascii="Arial" w:hAnsi="Arial" w:cs="Arial"/>
              </w:rPr>
              <w:t>Items and quantity ordered to be matched against actual delivery</w:t>
            </w:r>
          </w:p>
        </w:tc>
        <w:tc>
          <w:tcPr>
            <w:tcW w:w="2831" w:type="dxa"/>
          </w:tcPr>
          <w:p w:rsidR="003848C8" w:rsidRPr="00D3526E" w:rsidRDefault="003848C8" w:rsidP="00D3526E">
            <w:pPr>
              <w:pStyle w:val="BodyTextIndent2"/>
              <w:ind w:left="0"/>
              <w:jc w:val="left"/>
              <w:rPr>
                <w:rFonts w:ascii="Arial" w:hAnsi="Arial" w:cs="Arial"/>
              </w:rPr>
            </w:pPr>
            <w:r w:rsidRPr="00D3526E">
              <w:rPr>
                <w:rFonts w:ascii="Arial" w:hAnsi="Arial" w:cs="Arial"/>
              </w:rPr>
              <w:t>99% to match</w:t>
            </w:r>
          </w:p>
        </w:tc>
        <w:tc>
          <w:tcPr>
            <w:tcW w:w="2273" w:type="dxa"/>
          </w:tcPr>
          <w:p w:rsidR="003848C8" w:rsidRPr="00D3526E" w:rsidRDefault="003848C8" w:rsidP="00D3526E">
            <w:pPr>
              <w:pStyle w:val="BodyTextIndent2"/>
              <w:ind w:left="0"/>
              <w:jc w:val="left"/>
              <w:rPr>
                <w:rFonts w:ascii="Arial" w:hAnsi="Arial" w:cs="Arial"/>
              </w:rPr>
            </w:pPr>
            <w:r w:rsidRPr="00D3526E">
              <w:rPr>
                <w:rFonts w:ascii="Arial" w:hAnsi="Arial" w:cs="Arial"/>
              </w:rPr>
              <w:t>Supplier</w:t>
            </w:r>
          </w:p>
        </w:tc>
      </w:tr>
      <w:tr w:rsidR="00D3526E" w:rsidRPr="00D3526E" w:rsidTr="003848C8">
        <w:trPr>
          <w:trHeight w:val="1284"/>
        </w:trPr>
        <w:tc>
          <w:tcPr>
            <w:tcW w:w="2551" w:type="dxa"/>
            <w:vAlign w:val="center"/>
          </w:tcPr>
          <w:p w:rsidR="00D3526E" w:rsidRPr="003848C8" w:rsidRDefault="00D3526E" w:rsidP="003848C8">
            <w:pPr>
              <w:pStyle w:val="BodyTextIndent2"/>
              <w:ind w:left="0"/>
              <w:jc w:val="center"/>
              <w:rPr>
                <w:rFonts w:ascii="Arial" w:hAnsi="Arial" w:cs="Arial"/>
                <w:b/>
              </w:rPr>
            </w:pPr>
            <w:r w:rsidRPr="003848C8">
              <w:rPr>
                <w:rFonts w:ascii="Arial" w:hAnsi="Arial" w:cs="Arial"/>
                <w:b/>
              </w:rPr>
              <w:t>Stock</w:t>
            </w:r>
          </w:p>
        </w:tc>
        <w:tc>
          <w:tcPr>
            <w:tcW w:w="2552" w:type="dxa"/>
          </w:tcPr>
          <w:p w:rsidR="00D3526E" w:rsidRPr="00D3526E" w:rsidRDefault="00D3526E" w:rsidP="00D3526E">
            <w:pPr>
              <w:pStyle w:val="BodyTextIndent2"/>
              <w:ind w:left="0"/>
              <w:jc w:val="left"/>
              <w:rPr>
                <w:rFonts w:ascii="Arial" w:hAnsi="Arial" w:cs="Arial"/>
              </w:rPr>
            </w:pPr>
            <w:r w:rsidRPr="00D3526E">
              <w:rPr>
                <w:rFonts w:ascii="Arial" w:hAnsi="Arial" w:cs="Arial"/>
              </w:rPr>
              <w:t>Hold components of min of (</w:t>
            </w:r>
            <w:r w:rsidRPr="00D3526E">
              <w:rPr>
                <w:rFonts w:ascii="Arial" w:hAnsi="Arial" w:cs="Arial"/>
                <w:i/>
                <w:iCs/>
              </w:rPr>
              <w:t>42</w:t>
            </w:r>
            <w:r w:rsidRPr="00D3526E">
              <w:rPr>
                <w:rFonts w:ascii="Arial" w:hAnsi="Arial" w:cs="Arial"/>
              </w:rPr>
              <w:t>) chairs for sole use of MBL</w:t>
            </w:r>
          </w:p>
        </w:tc>
        <w:tc>
          <w:tcPr>
            <w:tcW w:w="2551" w:type="dxa"/>
          </w:tcPr>
          <w:p w:rsidR="00D3526E" w:rsidRPr="00D3526E" w:rsidRDefault="00D3526E" w:rsidP="00D3526E">
            <w:pPr>
              <w:pStyle w:val="BodyTextIndent2"/>
              <w:ind w:left="0"/>
              <w:jc w:val="left"/>
              <w:rPr>
                <w:rFonts w:ascii="Arial" w:hAnsi="Arial" w:cs="Arial"/>
              </w:rPr>
            </w:pPr>
            <w:r w:rsidRPr="00D3526E">
              <w:rPr>
                <w:rFonts w:ascii="Arial" w:hAnsi="Arial" w:cs="Arial"/>
              </w:rPr>
              <w:t>42 chairs to be available for delivery within 1 week. (</w:t>
            </w:r>
            <w:r w:rsidRPr="00D3526E">
              <w:rPr>
                <w:rFonts w:ascii="Arial" w:hAnsi="Arial" w:cs="Arial"/>
                <w:i/>
                <w:iCs/>
              </w:rPr>
              <w:t>this to apply  all year including holiday periods if required)</w:t>
            </w:r>
          </w:p>
        </w:tc>
        <w:tc>
          <w:tcPr>
            <w:tcW w:w="2831" w:type="dxa"/>
          </w:tcPr>
          <w:p w:rsidR="00D3526E" w:rsidRPr="00D3526E" w:rsidRDefault="00D3526E" w:rsidP="00D3526E">
            <w:pPr>
              <w:pStyle w:val="BodyTextIndent2"/>
              <w:ind w:left="0"/>
              <w:jc w:val="left"/>
              <w:rPr>
                <w:rFonts w:ascii="Arial" w:hAnsi="Arial" w:cs="Arial"/>
              </w:rPr>
            </w:pPr>
            <w:r w:rsidRPr="00D3526E">
              <w:rPr>
                <w:rFonts w:ascii="Arial" w:hAnsi="Arial" w:cs="Arial"/>
              </w:rPr>
              <w:t xml:space="preserve">98% of all orders to be delivered within 1 week. </w:t>
            </w:r>
          </w:p>
        </w:tc>
        <w:tc>
          <w:tcPr>
            <w:tcW w:w="2273" w:type="dxa"/>
          </w:tcPr>
          <w:p w:rsidR="00D3526E" w:rsidRPr="00D3526E" w:rsidRDefault="00D3526E" w:rsidP="00D3526E">
            <w:pPr>
              <w:pStyle w:val="BodyTextIndent2"/>
              <w:ind w:left="0"/>
              <w:jc w:val="left"/>
              <w:rPr>
                <w:rFonts w:ascii="Arial" w:hAnsi="Arial" w:cs="Arial"/>
              </w:rPr>
            </w:pPr>
            <w:r w:rsidRPr="00D3526E">
              <w:rPr>
                <w:rFonts w:ascii="Arial" w:hAnsi="Arial" w:cs="Arial"/>
              </w:rPr>
              <w:t>Supplier</w:t>
            </w:r>
          </w:p>
        </w:tc>
      </w:tr>
      <w:tr w:rsidR="00D3526E" w:rsidRPr="00D3526E" w:rsidTr="003848C8">
        <w:trPr>
          <w:trHeight w:val="832"/>
        </w:trPr>
        <w:tc>
          <w:tcPr>
            <w:tcW w:w="2551" w:type="dxa"/>
            <w:vAlign w:val="center"/>
          </w:tcPr>
          <w:p w:rsidR="00D3526E" w:rsidRPr="003848C8" w:rsidRDefault="00D3526E" w:rsidP="003848C8">
            <w:pPr>
              <w:pStyle w:val="BodyTextIndent2"/>
              <w:ind w:left="0"/>
              <w:jc w:val="center"/>
              <w:rPr>
                <w:rFonts w:ascii="Arial" w:hAnsi="Arial" w:cs="Arial"/>
                <w:b/>
              </w:rPr>
            </w:pPr>
            <w:r w:rsidRPr="003848C8">
              <w:rPr>
                <w:rFonts w:ascii="Arial" w:hAnsi="Arial" w:cs="Arial"/>
                <w:b/>
              </w:rPr>
              <w:t>Inquiries</w:t>
            </w:r>
          </w:p>
        </w:tc>
        <w:tc>
          <w:tcPr>
            <w:tcW w:w="2552" w:type="dxa"/>
          </w:tcPr>
          <w:p w:rsidR="00D3526E" w:rsidRPr="00D3526E" w:rsidRDefault="00D3526E" w:rsidP="00D3526E">
            <w:pPr>
              <w:pStyle w:val="BodyTextIndent2"/>
              <w:ind w:left="0"/>
              <w:jc w:val="left"/>
              <w:rPr>
                <w:rFonts w:ascii="Arial" w:hAnsi="Arial" w:cs="Arial"/>
              </w:rPr>
            </w:pPr>
            <w:r w:rsidRPr="00D3526E">
              <w:rPr>
                <w:rFonts w:ascii="Arial" w:hAnsi="Arial" w:cs="Arial"/>
              </w:rPr>
              <w:t>Time taken to answer query</w:t>
            </w:r>
          </w:p>
        </w:tc>
        <w:tc>
          <w:tcPr>
            <w:tcW w:w="2551" w:type="dxa"/>
          </w:tcPr>
          <w:p w:rsidR="00D3526E" w:rsidRPr="00D3526E" w:rsidRDefault="00D3526E" w:rsidP="00D3526E">
            <w:pPr>
              <w:pStyle w:val="BodyTextIndent2"/>
              <w:ind w:left="0"/>
              <w:jc w:val="left"/>
              <w:rPr>
                <w:rFonts w:ascii="Arial" w:hAnsi="Arial" w:cs="Arial"/>
              </w:rPr>
            </w:pPr>
            <w:r w:rsidRPr="00D3526E">
              <w:rPr>
                <w:rFonts w:ascii="Arial" w:hAnsi="Arial" w:cs="Arial"/>
              </w:rPr>
              <w:t>Time between initial inquiry and receipt of answer.</w:t>
            </w:r>
          </w:p>
        </w:tc>
        <w:tc>
          <w:tcPr>
            <w:tcW w:w="2831" w:type="dxa"/>
          </w:tcPr>
          <w:p w:rsidR="00D3526E" w:rsidRPr="00D3526E" w:rsidRDefault="00D3526E" w:rsidP="00D3526E">
            <w:pPr>
              <w:pStyle w:val="BodyTextIndent2"/>
              <w:ind w:left="0"/>
              <w:jc w:val="left"/>
              <w:rPr>
                <w:rFonts w:ascii="Arial" w:hAnsi="Arial" w:cs="Arial"/>
                <w:i/>
                <w:iCs/>
              </w:rPr>
            </w:pPr>
            <w:r w:rsidRPr="00D3526E">
              <w:rPr>
                <w:rFonts w:ascii="Arial" w:hAnsi="Arial" w:cs="Arial"/>
                <w:i/>
                <w:iCs/>
              </w:rPr>
              <w:t>95% of all calls to be answered within 3 hours.</w:t>
            </w:r>
          </w:p>
        </w:tc>
        <w:tc>
          <w:tcPr>
            <w:tcW w:w="2273" w:type="dxa"/>
          </w:tcPr>
          <w:p w:rsidR="00D3526E" w:rsidRPr="00D3526E" w:rsidRDefault="00D3526E" w:rsidP="00D3526E">
            <w:pPr>
              <w:pStyle w:val="BodyTextIndent2"/>
              <w:ind w:left="0"/>
              <w:jc w:val="left"/>
              <w:rPr>
                <w:rFonts w:ascii="Arial" w:hAnsi="Arial" w:cs="Arial"/>
              </w:rPr>
            </w:pPr>
            <w:r w:rsidRPr="00D3526E">
              <w:rPr>
                <w:rFonts w:ascii="Arial" w:hAnsi="Arial" w:cs="Arial"/>
              </w:rPr>
              <w:t>Supplier</w:t>
            </w:r>
          </w:p>
        </w:tc>
      </w:tr>
      <w:tr w:rsidR="00D3526E" w:rsidRPr="00D3526E" w:rsidTr="003848C8">
        <w:trPr>
          <w:trHeight w:val="828"/>
        </w:trPr>
        <w:tc>
          <w:tcPr>
            <w:tcW w:w="2551" w:type="dxa"/>
            <w:vAlign w:val="center"/>
          </w:tcPr>
          <w:p w:rsidR="00D3526E" w:rsidRPr="003848C8" w:rsidRDefault="00D3526E" w:rsidP="003848C8">
            <w:pPr>
              <w:pStyle w:val="BodyTextIndent2"/>
              <w:ind w:left="0"/>
              <w:jc w:val="center"/>
              <w:rPr>
                <w:rFonts w:ascii="Arial" w:hAnsi="Arial" w:cs="Arial"/>
                <w:b/>
              </w:rPr>
            </w:pPr>
            <w:r w:rsidRPr="003848C8">
              <w:rPr>
                <w:rFonts w:ascii="Arial" w:hAnsi="Arial" w:cs="Arial"/>
                <w:b/>
              </w:rPr>
              <w:t>Invoicing</w:t>
            </w:r>
          </w:p>
        </w:tc>
        <w:tc>
          <w:tcPr>
            <w:tcW w:w="2552" w:type="dxa"/>
          </w:tcPr>
          <w:p w:rsidR="00D3526E" w:rsidRPr="00D3526E" w:rsidRDefault="00D3526E" w:rsidP="00D3526E">
            <w:pPr>
              <w:pStyle w:val="BodyTextIndent2"/>
              <w:ind w:left="0"/>
              <w:jc w:val="left"/>
              <w:rPr>
                <w:rFonts w:ascii="Arial" w:hAnsi="Arial" w:cs="Arial"/>
              </w:rPr>
            </w:pPr>
            <w:r w:rsidRPr="00D3526E">
              <w:rPr>
                <w:rFonts w:ascii="Arial" w:hAnsi="Arial" w:cs="Arial"/>
              </w:rPr>
              <w:t>Invoicing Accuracy</w:t>
            </w:r>
          </w:p>
        </w:tc>
        <w:tc>
          <w:tcPr>
            <w:tcW w:w="2551" w:type="dxa"/>
          </w:tcPr>
          <w:p w:rsidR="00D3526E" w:rsidRPr="00D3526E" w:rsidRDefault="00D3526E" w:rsidP="00D3526E">
            <w:pPr>
              <w:pStyle w:val="BodyTextIndent2"/>
              <w:ind w:left="0"/>
              <w:jc w:val="left"/>
              <w:rPr>
                <w:rFonts w:ascii="Arial" w:hAnsi="Arial" w:cs="Arial"/>
              </w:rPr>
            </w:pPr>
            <w:r w:rsidRPr="00D3526E">
              <w:rPr>
                <w:rFonts w:ascii="Arial" w:hAnsi="Arial" w:cs="Arial"/>
              </w:rPr>
              <w:t>Correct and complete invoice delivered within timeframe</w:t>
            </w:r>
          </w:p>
        </w:tc>
        <w:tc>
          <w:tcPr>
            <w:tcW w:w="2831" w:type="dxa"/>
          </w:tcPr>
          <w:p w:rsidR="00D3526E" w:rsidRPr="00D3526E" w:rsidRDefault="00D3526E" w:rsidP="00D3526E">
            <w:pPr>
              <w:pStyle w:val="BodyTextIndent2"/>
              <w:ind w:left="0"/>
              <w:jc w:val="left"/>
              <w:rPr>
                <w:rFonts w:ascii="Arial" w:hAnsi="Arial" w:cs="Arial"/>
              </w:rPr>
            </w:pPr>
            <w:r w:rsidRPr="00D3526E">
              <w:rPr>
                <w:rFonts w:ascii="Arial" w:hAnsi="Arial" w:cs="Arial"/>
              </w:rPr>
              <w:t>100% accuracy every month</w:t>
            </w:r>
          </w:p>
        </w:tc>
        <w:tc>
          <w:tcPr>
            <w:tcW w:w="2273" w:type="dxa"/>
          </w:tcPr>
          <w:p w:rsidR="00D3526E" w:rsidRPr="00D3526E" w:rsidRDefault="00D3526E" w:rsidP="00D3526E">
            <w:pPr>
              <w:pStyle w:val="BodyTextIndent2"/>
              <w:ind w:left="0"/>
              <w:jc w:val="left"/>
              <w:rPr>
                <w:rFonts w:ascii="Arial" w:hAnsi="Arial" w:cs="Arial"/>
              </w:rPr>
            </w:pPr>
            <w:r w:rsidRPr="00D3526E">
              <w:rPr>
                <w:rFonts w:ascii="Arial" w:hAnsi="Arial" w:cs="Arial"/>
              </w:rPr>
              <w:t>Supplier</w:t>
            </w:r>
          </w:p>
        </w:tc>
      </w:tr>
      <w:tr w:rsidR="00D3526E" w:rsidRPr="00D3526E" w:rsidTr="003848C8">
        <w:trPr>
          <w:trHeight w:val="710"/>
        </w:trPr>
        <w:tc>
          <w:tcPr>
            <w:tcW w:w="2551" w:type="dxa"/>
            <w:vAlign w:val="center"/>
          </w:tcPr>
          <w:p w:rsidR="00D3526E" w:rsidRPr="003848C8" w:rsidRDefault="00D3526E" w:rsidP="003848C8">
            <w:pPr>
              <w:pStyle w:val="BodyTextIndent2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3848C8">
              <w:rPr>
                <w:rFonts w:ascii="Arial" w:hAnsi="Arial" w:cs="Arial"/>
                <w:b/>
                <w:bCs/>
              </w:rPr>
              <w:t>Cost Process Improvement</w:t>
            </w:r>
          </w:p>
        </w:tc>
        <w:tc>
          <w:tcPr>
            <w:tcW w:w="2552" w:type="dxa"/>
          </w:tcPr>
          <w:p w:rsidR="00D3526E" w:rsidRPr="00D3526E" w:rsidRDefault="00D3526E" w:rsidP="00D3526E">
            <w:pPr>
              <w:pStyle w:val="BodyTextIndent2"/>
              <w:ind w:left="0"/>
              <w:jc w:val="left"/>
              <w:rPr>
                <w:rFonts w:ascii="Arial" w:hAnsi="Arial" w:cs="Arial"/>
              </w:rPr>
            </w:pPr>
            <w:r w:rsidRPr="00D3526E">
              <w:rPr>
                <w:rFonts w:ascii="Arial" w:hAnsi="Arial" w:cs="Arial"/>
              </w:rPr>
              <w:t>Continuous Improvement</w:t>
            </w:r>
          </w:p>
          <w:p w:rsidR="00D3526E" w:rsidRPr="00D3526E" w:rsidRDefault="00D3526E" w:rsidP="00D3526E">
            <w:pPr>
              <w:pStyle w:val="BodyTextIndent2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D3526E" w:rsidRPr="00D3526E" w:rsidRDefault="00D3526E" w:rsidP="00D3526E">
            <w:pPr>
              <w:pStyle w:val="BodyTextIndent2"/>
              <w:ind w:left="0"/>
              <w:jc w:val="left"/>
              <w:rPr>
                <w:rFonts w:ascii="Arial" w:hAnsi="Arial" w:cs="Arial"/>
              </w:rPr>
            </w:pPr>
            <w:r w:rsidRPr="00D3526E">
              <w:rPr>
                <w:rFonts w:ascii="Arial" w:hAnsi="Arial" w:cs="Arial"/>
              </w:rPr>
              <w:t>Annual review of costs</w:t>
            </w:r>
          </w:p>
        </w:tc>
        <w:tc>
          <w:tcPr>
            <w:tcW w:w="2831" w:type="dxa"/>
          </w:tcPr>
          <w:p w:rsidR="00D3526E" w:rsidRPr="00D3526E" w:rsidRDefault="00D3526E" w:rsidP="00D3526E">
            <w:pPr>
              <w:pStyle w:val="BodyTextIndent2"/>
              <w:ind w:left="0"/>
              <w:jc w:val="left"/>
              <w:rPr>
                <w:rFonts w:ascii="Arial" w:hAnsi="Arial" w:cs="Arial"/>
              </w:rPr>
            </w:pPr>
            <w:r w:rsidRPr="00D3526E">
              <w:rPr>
                <w:rFonts w:ascii="Arial" w:hAnsi="Arial" w:cs="Arial"/>
              </w:rPr>
              <w:t>To be assessed with volumes and market forces</w:t>
            </w:r>
          </w:p>
        </w:tc>
        <w:tc>
          <w:tcPr>
            <w:tcW w:w="2273" w:type="dxa"/>
          </w:tcPr>
          <w:p w:rsidR="00D3526E" w:rsidRPr="00D3526E" w:rsidRDefault="00D3526E" w:rsidP="00D3526E">
            <w:pPr>
              <w:pStyle w:val="BodyTextIndent2"/>
              <w:ind w:left="0"/>
              <w:jc w:val="left"/>
              <w:rPr>
                <w:rFonts w:ascii="Arial" w:hAnsi="Arial" w:cs="Arial"/>
              </w:rPr>
            </w:pPr>
            <w:r w:rsidRPr="00D3526E">
              <w:rPr>
                <w:rFonts w:ascii="Arial" w:hAnsi="Arial" w:cs="Arial"/>
              </w:rPr>
              <w:t>Purchaser</w:t>
            </w:r>
          </w:p>
        </w:tc>
      </w:tr>
      <w:tr w:rsidR="00D3526E" w:rsidRPr="00D3526E" w:rsidTr="003848C8">
        <w:trPr>
          <w:trHeight w:val="660"/>
        </w:trPr>
        <w:tc>
          <w:tcPr>
            <w:tcW w:w="2551" w:type="dxa"/>
            <w:vAlign w:val="center"/>
          </w:tcPr>
          <w:p w:rsidR="00D3526E" w:rsidRPr="003848C8" w:rsidRDefault="00D3526E" w:rsidP="003848C8">
            <w:pPr>
              <w:pStyle w:val="BodyTextIndent2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3848C8">
              <w:rPr>
                <w:rFonts w:ascii="Arial" w:hAnsi="Arial" w:cs="Arial"/>
                <w:b/>
                <w:bCs/>
              </w:rPr>
              <w:t>Performance Reviews</w:t>
            </w:r>
          </w:p>
        </w:tc>
        <w:tc>
          <w:tcPr>
            <w:tcW w:w="2552" w:type="dxa"/>
          </w:tcPr>
          <w:p w:rsidR="00D3526E" w:rsidRPr="00D3526E" w:rsidRDefault="00D3526E" w:rsidP="00D3526E">
            <w:pPr>
              <w:pStyle w:val="BodyTextIndent2"/>
              <w:ind w:left="0"/>
              <w:jc w:val="left"/>
              <w:rPr>
                <w:rFonts w:ascii="Arial" w:hAnsi="Arial" w:cs="Arial"/>
              </w:rPr>
            </w:pPr>
            <w:r w:rsidRPr="00D3526E">
              <w:rPr>
                <w:rFonts w:ascii="Arial" w:hAnsi="Arial" w:cs="Arial"/>
              </w:rPr>
              <w:t>4 reviews per annum</w:t>
            </w:r>
          </w:p>
          <w:p w:rsidR="00D3526E" w:rsidRPr="00D3526E" w:rsidRDefault="00D3526E" w:rsidP="00D3526E">
            <w:pPr>
              <w:pStyle w:val="BodyTextIndent2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D3526E" w:rsidRPr="00D3526E" w:rsidRDefault="00D3526E" w:rsidP="00D3526E">
            <w:pPr>
              <w:pStyle w:val="BodyTextIndent2"/>
              <w:ind w:left="0"/>
              <w:jc w:val="left"/>
              <w:rPr>
                <w:rFonts w:ascii="Arial" w:hAnsi="Arial" w:cs="Arial"/>
              </w:rPr>
            </w:pPr>
            <w:r w:rsidRPr="00D3526E">
              <w:rPr>
                <w:rFonts w:ascii="Arial" w:hAnsi="Arial" w:cs="Arial"/>
              </w:rPr>
              <w:t>Assess performance in key results area</w:t>
            </w:r>
          </w:p>
        </w:tc>
        <w:tc>
          <w:tcPr>
            <w:tcW w:w="2831" w:type="dxa"/>
          </w:tcPr>
          <w:p w:rsidR="00D3526E" w:rsidRPr="00D3526E" w:rsidRDefault="00D3526E" w:rsidP="00D3526E">
            <w:pPr>
              <w:pStyle w:val="BodyTextIndent2"/>
              <w:ind w:left="0"/>
              <w:jc w:val="left"/>
              <w:rPr>
                <w:rFonts w:ascii="Arial" w:hAnsi="Arial" w:cs="Arial"/>
              </w:rPr>
            </w:pPr>
            <w:r w:rsidRPr="00D3526E">
              <w:rPr>
                <w:rFonts w:ascii="Arial" w:hAnsi="Arial" w:cs="Arial"/>
              </w:rPr>
              <w:t>Meet  targets as agreed</w:t>
            </w:r>
          </w:p>
        </w:tc>
        <w:tc>
          <w:tcPr>
            <w:tcW w:w="2273" w:type="dxa"/>
          </w:tcPr>
          <w:p w:rsidR="00D3526E" w:rsidRPr="00D3526E" w:rsidRDefault="00D3526E" w:rsidP="00D3526E">
            <w:pPr>
              <w:pStyle w:val="BodyTextIndent2"/>
              <w:ind w:left="0"/>
              <w:jc w:val="left"/>
              <w:rPr>
                <w:rFonts w:ascii="Arial" w:hAnsi="Arial" w:cs="Arial"/>
              </w:rPr>
            </w:pPr>
            <w:r w:rsidRPr="00D3526E">
              <w:rPr>
                <w:rFonts w:ascii="Arial" w:hAnsi="Arial" w:cs="Arial"/>
              </w:rPr>
              <w:t>Purchaser</w:t>
            </w:r>
          </w:p>
        </w:tc>
      </w:tr>
      <w:tr w:rsidR="00D3526E" w:rsidRPr="00D3526E" w:rsidTr="003848C8">
        <w:trPr>
          <w:trHeight w:val="752"/>
        </w:trPr>
        <w:tc>
          <w:tcPr>
            <w:tcW w:w="2551" w:type="dxa"/>
            <w:vAlign w:val="center"/>
          </w:tcPr>
          <w:p w:rsidR="00D3526E" w:rsidRPr="003848C8" w:rsidRDefault="00D3526E" w:rsidP="003848C8">
            <w:pPr>
              <w:pStyle w:val="BodyTextIndent2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3848C8">
              <w:rPr>
                <w:rFonts w:ascii="Arial" w:hAnsi="Arial" w:cs="Arial"/>
                <w:b/>
                <w:bCs/>
              </w:rPr>
              <w:t>Monthly Reporting</w:t>
            </w:r>
          </w:p>
        </w:tc>
        <w:tc>
          <w:tcPr>
            <w:tcW w:w="2552" w:type="dxa"/>
          </w:tcPr>
          <w:p w:rsidR="00D3526E" w:rsidRPr="00D3526E" w:rsidRDefault="00D3526E" w:rsidP="00D3526E">
            <w:pPr>
              <w:pStyle w:val="BodyTextIndent2"/>
              <w:ind w:left="0"/>
              <w:jc w:val="left"/>
              <w:rPr>
                <w:rFonts w:ascii="Arial" w:hAnsi="Arial" w:cs="Arial"/>
              </w:rPr>
            </w:pPr>
            <w:r w:rsidRPr="00D3526E">
              <w:rPr>
                <w:rFonts w:ascii="Arial" w:hAnsi="Arial" w:cs="Arial"/>
              </w:rPr>
              <w:t>Provision of business  monthly report</w:t>
            </w:r>
          </w:p>
        </w:tc>
        <w:tc>
          <w:tcPr>
            <w:tcW w:w="2551" w:type="dxa"/>
          </w:tcPr>
          <w:p w:rsidR="00D3526E" w:rsidRPr="00D3526E" w:rsidRDefault="00D3526E" w:rsidP="00D3526E">
            <w:pPr>
              <w:pStyle w:val="BodyTextIndent2"/>
              <w:ind w:left="0"/>
              <w:jc w:val="left"/>
              <w:rPr>
                <w:rFonts w:ascii="Arial" w:hAnsi="Arial" w:cs="Arial"/>
              </w:rPr>
            </w:pPr>
            <w:r w:rsidRPr="00D3526E">
              <w:rPr>
                <w:rFonts w:ascii="Arial" w:hAnsi="Arial" w:cs="Arial"/>
              </w:rPr>
              <w:t>Assess performance in line with this.</w:t>
            </w:r>
          </w:p>
        </w:tc>
        <w:tc>
          <w:tcPr>
            <w:tcW w:w="2831" w:type="dxa"/>
          </w:tcPr>
          <w:p w:rsidR="00D3526E" w:rsidRPr="00D3526E" w:rsidRDefault="00D3526E" w:rsidP="00D3526E">
            <w:pPr>
              <w:pStyle w:val="BodyTextIndent2"/>
              <w:ind w:left="0"/>
              <w:jc w:val="left"/>
              <w:rPr>
                <w:rFonts w:ascii="Arial" w:hAnsi="Arial" w:cs="Arial"/>
              </w:rPr>
            </w:pPr>
            <w:r w:rsidRPr="00D3526E">
              <w:rPr>
                <w:rFonts w:ascii="Arial" w:hAnsi="Arial" w:cs="Arial"/>
              </w:rPr>
              <w:t>Meet KRA criteria and conditions</w:t>
            </w:r>
          </w:p>
        </w:tc>
        <w:tc>
          <w:tcPr>
            <w:tcW w:w="2273" w:type="dxa"/>
          </w:tcPr>
          <w:p w:rsidR="00D3526E" w:rsidRPr="00D3526E" w:rsidRDefault="00D3526E" w:rsidP="00D3526E">
            <w:pPr>
              <w:pStyle w:val="BodyTextIndent2"/>
              <w:ind w:left="0"/>
              <w:jc w:val="left"/>
              <w:rPr>
                <w:rFonts w:ascii="Arial" w:hAnsi="Arial" w:cs="Arial"/>
              </w:rPr>
            </w:pPr>
            <w:r w:rsidRPr="00D3526E">
              <w:rPr>
                <w:rFonts w:ascii="Arial" w:hAnsi="Arial" w:cs="Arial"/>
              </w:rPr>
              <w:t>Supplier</w:t>
            </w:r>
          </w:p>
        </w:tc>
      </w:tr>
    </w:tbl>
    <w:p w:rsidR="000004E7" w:rsidRPr="00D3526E" w:rsidRDefault="000004E7">
      <w:pPr>
        <w:pStyle w:val="BodyTextIndent2"/>
        <w:jc w:val="center"/>
        <w:rPr>
          <w:rFonts w:ascii="Arial" w:hAnsi="Arial" w:cs="Arial"/>
          <w:sz w:val="36"/>
          <w:u w:val="single"/>
        </w:rPr>
      </w:pPr>
    </w:p>
    <w:p w:rsidR="000004E7" w:rsidRPr="00D3526E" w:rsidRDefault="000004E7">
      <w:pPr>
        <w:pStyle w:val="BodyTextIndent2"/>
        <w:jc w:val="center"/>
        <w:rPr>
          <w:rFonts w:ascii="Arial" w:hAnsi="Arial" w:cs="Arial"/>
          <w:sz w:val="36"/>
          <w:u w:val="single"/>
        </w:rPr>
      </w:pPr>
    </w:p>
    <w:p w:rsidR="000004E7" w:rsidRPr="00D3526E" w:rsidRDefault="000004E7">
      <w:pPr>
        <w:pStyle w:val="BodyTextIndent2"/>
        <w:jc w:val="center"/>
        <w:rPr>
          <w:rFonts w:ascii="Arial" w:hAnsi="Arial" w:cs="Arial"/>
          <w:sz w:val="24"/>
          <w:u w:val="single"/>
        </w:rPr>
      </w:pPr>
    </w:p>
    <w:p w:rsidR="000004E7" w:rsidRPr="00D3526E" w:rsidRDefault="000004E7">
      <w:pPr>
        <w:pStyle w:val="BodyTextIndent2"/>
        <w:jc w:val="center"/>
        <w:rPr>
          <w:rFonts w:ascii="Arial" w:hAnsi="Arial" w:cs="Arial"/>
          <w:sz w:val="24"/>
          <w:u w:val="single"/>
        </w:rPr>
      </w:pPr>
    </w:p>
    <w:p w:rsidR="000004E7" w:rsidRPr="00D3526E" w:rsidRDefault="000004E7">
      <w:pPr>
        <w:pStyle w:val="BodyTextIndent2"/>
        <w:jc w:val="center"/>
        <w:rPr>
          <w:rFonts w:ascii="Arial" w:hAnsi="Arial" w:cs="Arial"/>
          <w:sz w:val="24"/>
          <w:u w:val="single"/>
        </w:rPr>
      </w:pPr>
      <w:bookmarkStart w:id="0" w:name="_GoBack"/>
      <w:bookmarkEnd w:id="0"/>
    </w:p>
    <w:sectPr w:rsidR="000004E7" w:rsidRPr="00D3526E" w:rsidSect="00F61FDE">
      <w:pgSz w:w="16838" w:h="11906" w:orient="landscape"/>
      <w:pgMar w:top="1276" w:right="1440" w:bottom="1440" w:left="1440" w:header="708" w:footer="708" w:gutter="0"/>
      <w:pgBorders w:offsetFrom="page">
        <w:top w:val="single" w:sz="36" w:space="24" w:color="323E4F" w:themeColor="text2" w:themeShade="BF"/>
        <w:left w:val="single" w:sz="36" w:space="24" w:color="323E4F" w:themeColor="text2" w:themeShade="BF"/>
        <w:bottom w:val="single" w:sz="36" w:space="24" w:color="323E4F" w:themeColor="text2" w:themeShade="BF"/>
        <w:right w:val="single" w:sz="36" w:space="24" w:color="323E4F" w:themeColor="tex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4E7" w:rsidRDefault="000004E7">
      <w:r>
        <w:separator/>
      </w:r>
    </w:p>
  </w:endnote>
  <w:endnote w:type="continuationSeparator" w:id="0">
    <w:p w:rsidR="000004E7" w:rsidRDefault="0000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65 Medium">
    <w:altName w:val="Vrind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4E7" w:rsidRDefault="000004E7">
      <w:r>
        <w:separator/>
      </w:r>
    </w:p>
  </w:footnote>
  <w:footnote w:type="continuationSeparator" w:id="0">
    <w:p w:rsidR="000004E7" w:rsidRDefault="00000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F8"/>
    <w:rsid w:val="000004E7"/>
    <w:rsid w:val="003848C8"/>
    <w:rsid w:val="004F68FE"/>
    <w:rsid w:val="00830F44"/>
    <w:rsid w:val="00903EF8"/>
    <w:rsid w:val="00D3526E"/>
    <w:rsid w:val="00F6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D5E4A-72F5-47EC-B44D-A3291077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ind w:left="1440"/>
      <w:outlineLvl w:val="0"/>
    </w:pPr>
    <w:rPr>
      <w:rFonts w:ascii="Helvetica 65 Medium" w:hAnsi="Helvetica 65 Medium" w:cs="Arial"/>
      <w:bCs/>
      <w:kern w:val="32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semiHidden/>
    <w:pPr>
      <w:ind w:left="720"/>
      <w:jc w:val="both"/>
    </w:pPr>
    <w:rPr>
      <w:rFonts w:ascii="Helvetica 45 Light" w:hAnsi="Helvetica 45 Light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61F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1FD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2</vt:lpstr>
    </vt:vector>
  </TitlesOfParts>
  <Company>Macquarie Bank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Level Agreement sample</dc:title>
  <dc:subject/>
  <dc:creator>office@asca.com.au</dc:creator>
  <cp:keywords/>
  <cp:lastModifiedBy>Gerard Kemp</cp:lastModifiedBy>
  <cp:revision>6</cp:revision>
  <cp:lastPrinted>2001-01-25T02:28:00Z</cp:lastPrinted>
  <dcterms:created xsi:type="dcterms:W3CDTF">2014-03-12T23:48:00Z</dcterms:created>
  <dcterms:modified xsi:type="dcterms:W3CDTF">2014-05-01T00:51:00Z</dcterms:modified>
</cp:coreProperties>
</file>